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25"/>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682"/>
      </w:tblGrid>
      <w:tr w:rsidR="003B0620" w:rsidTr="003B0620">
        <w:tc>
          <w:tcPr>
            <w:tcW w:w="10682" w:type="dxa"/>
            <w:shd w:val="clear" w:color="auto" w:fill="A6A6A6" w:themeFill="background1" w:themeFillShade="A6"/>
          </w:tcPr>
          <w:p w:rsidR="003B0620" w:rsidRPr="003B0620" w:rsidRDefault="003B0620" w:rsidP="003B0620">
            <w:pPr>
              <w:jc w:val="center"/>
              <w:rPr>
                <w:rFonts w:ascii="Book Antiqua" w:hAnsi="Book Antiqua"/>
                <w:b/>
                <w:color w:val="FFFF00"/>
                <w:sz w:val="12"/>
                <w:szCs w:val="12"/>
              </w:rPr>
            </w:pPr>
          </w:p>
          <w:p w:rsidR="003B0620" w:rsidRPr="003B0620" w:rsidRDefault="003B0620" w:rsidP="003B0620">
            <w:pPr>
              <w:jc w:val="center"/>
              <w:rPr>
                <w:rFonts w:ascii="Book Antiqua" w:hAnsi="Book Antiqua"/>
                <w:b/>
                <w:color w:val="FFFF00"/>
                <w:sz w:val="32"/>
              </w:rPr>
            </w:pPr>
            <w:r w:rsidRPr="003B0620">
              <w:rPr>
                <w:rFonts w:ascii="Book Antiqua" w:hAnsi="Book Antiqua"/>
                <w:b/>
                <w:color w:val="FFFF00"/>
                <w:sz w:val="32"/>
              </w:rPr>
              <w:t>Grammar Ma</w:t>
            </w:r>
            <w:r w:rsidR="00BC5124">
              <w:rPr>
                <w:rFonts w:ascii="Book Antiqua" w:hAnsi="Book Antiqua"/>
                <w:b/>
                <w:color w:val="FFFF00"/>
                <w:sz w:val="32"/>
              </w:rPr>
              <w:t>s</w:t>
            </w:r>
            <w:r w:rsidRPr="003B0620">
              <w:rPr>
                <w:rFonts w:ascii="Book Antiqua" w:hAnsi="Book Antiqua"/>
                <w:b/>
                <w:color w:val="FFFF00"/>
                <w:sz w:val="32"/>
              </w:rPr>
              <w:t>ters: Teacher’s Notes</w:t>
            </w:r>
          </w:p>
          <w:p w:rsidR="003B0620" w:rsidRPr="003B0620" w:rsidRDefault="003B0620" w:rsidP="003B0620">
            <w:pPr>
              <w:jc w:val="center"/>
              <w:rPr>
                <w:rFonts w:ascii="Book Antiqua" w:hAnsi="Book Antiqua"/>
                <w:b/>
                <w:color w:val="FFFF00"/>
                <w:sz w:val="12"/>
              </w:rPr>
            </w:pPr>
          </w:p>
          <w:p w:rsidR="003B0620" w:rsidRPr="003B0620" w:rsidRDefault="003B0620" w:rsidP="003B0620">
            <w:pPr>
              <w:jc w:val="center"/>
              <w:rPr>
                <w:rFonts w:ascii="Book Antiqua" w:hAnsi="Book Antiqua"/>
                <w:b/>
                <w:color w:val="FFFF00"/>
                <w:sz w:val="24"/>
              </w:rPr>
            </w:pPr>
            <w:r w:rsidRPr="003B0620">
              <w:rPr>
                <w:rFonts w:ascii="Book Antiqua" w:hAnsi="Book Antiqua"/>
                <w:b/>
                <w:color w:val="FFFF00"/>
                <w:sz w:val="24"/>
              </w:rPr>
              <w:t xml:space="preserve">Topic: </w:t>
            </w:r>
            <w:r w:rsidR="00DB2C1E">
              <w:rPr>
                <w:rFonts w:ascii="Book Antiqua" w:hAnsi="Book Antiqua"/>
                <w:b/>
                <w:color w:val="FFFF00"/>
                <w:sz w:val="24"/>
              </w:rPr>
              <w:t>Subordination</w:t>
            </w:r>
            <w:r w:rsidR="00F257D4">
              <w:rPr>
                <w:rFonts w:ascii="Book Antiqua" w:hAnsi="Book Antiqua"/>
                <w:b/>
                <w:color w:val="FFFF00"/>
                <w:sz w:val="24"/>
              </w:rPr>
              <w:t xml:space="preserve"> </w:t>
            </w:r>
          </w:p>
          <w:p w:rsidR="003B0620" w:rsidRPr="003B0620" w:rsidRDefault="003B0620" w:rsidP="003B0620">
            <w:pPr>
              <w:rPr>
                <w:rFonts w:ascii="Book Antiqua" w:hAnsi="Book Antiqua"/>
                <w:sz w:val="12"/>
                <w:szCs w:val="12"/>
              </w:rPr>
            </w:pPr>
          </w:p>
        </w:tc>
      </w:tr>
      <w:tr w:rsidR="003B0620" w:rsidTr="003B0620">
        <w:tc>
          <w:tcPr>
            <w:tcW w:w="10682" w:type="dxa"/>
          </w:tcPr>
          <w:p w:rsidR="003E7624" w:rsidRDefault="003E7624" w:rsidP="00003AB5">
            <w:pPr>
              <w:rPr>
                <w:rFonts w:ascii="Book Antiqua" w:hAnsi="Book Antiqua"/>
                <w:b/>
              </w:rPr>
            </w:pPr>
          </w:p>
          <w:p w:rsidR="00423DAC" w:rsidRPr="001805D9" w:rsidRDefault="00423DAC" w:rsidP="00423DAC">
            <w:pPr>
              <w:pStyle w:val="NoSpacing"/>
              <w:rPr>
                <w:rFonts w:ascii="Book Antiqua" w:hAnsi="Book Antiqua"/>
                <w:lang w:eastAsia="en-GB"/>
              </w:rPr>
            </w:pPr>
            <w:r w:rsidRPr="001805D9">
              <w:rPr>
                <w:rFonts w:ascii="Book Antiqua" w:hAnsi="Book Antiqua"/>
                <w:lang w:eastAsia="en-GB"/>
              </w:rPr>
              <w:t>A clause is a group of words that contain a subject and a </w:t>
            </w:r>
            <w:hyperlink r:id="rId7" w:history="1">
              <w:r w:rsidRPr="001805D9">
                <w:rPr>
                  <w:rFonts w:ascii="Book Antiqua" w:hAnsi="Book Antiqua"/>
                  <w:lang w:eastAsia="en-GB"/>
                </w:rPr>
                <w:t>verb</w:t>
              </w:r>
            </w:hyperlink>
            <w:r w:rsidRPr="001805D9">
              <w:rPr>
                <w:rFonts w:ascii="Book Antiqua" w:hAnsi="Book Antiqua"/>
                <w:lang w:eastAsia="en-GB"/>
              </w:rPr>
              <w:t xml:space="preserve">. An example of a clause is: The fast, red squirrel darted up a tree. The subject of this clause is the </w:t>
            </w:r>
            <w:r w:rsidRPr="001805D9">
              <w:rPr>
                <w:rFonts w:ascii="Book Antiqua" w:hAnsi="Book Antiqua"/>
                <w:color w:val="FF0000"/>
                <w:lang w:eastAsia="en-GB"/>
              </w:rPr>
              <w:t xml:space="preserve">fast, red squirrel </w:t>
            </w:r>
            <w:r w:rsidRPr="001805D9">
              <w:rPr>
                <w:rFonts w:ascii="Book Antiqua" w:hAnsi="Book Antiqua"/>
                <w:lang w:eastAsia="en-GB"/>
              </w:rPr>
              <w:t>and the verb is 'darted'. This can also be called a simple sentence.</w:t>
            </w:r>
          </w:p>
          <w:p w:rsidR="00423DAC" w:rsidRPr="001805D9" w:rsidRDefault="00423DAC" w:rsidP="00423DAC">
            <w:pPr>
              <w:pStyle w:val="NoSpacing"/>
              <w:rPr>
                <w:rFonts w:ascii="Book Antiqua" w:hAnsi="Book Antiqua"/>
                <w:lang w:eastAsia="en-GB"/>
              </w:rPr>
            </w:pPr>
          </w:p>
          <w:p w:rsidR="00423DAC" w:rsidRPr="001805D9" w:rsidRDefault="00423DAC" w:rsidP="00423DAC">
            <w:pPr>
              <w:pStyle w:val="NoSpacing"/>
              <w:rPr>
                <w:rFonts w:ascii="Book Antiqua" w:hAnsi="Book Antiqua"/>
                <w:lang w:eastAsia="en-GB"/>
              </w:rPr>
            </w:pPr>
            <w:r w:rsidRPr="001805D9">
              <w:rPr>
                <w:rFonts w:ascii="Book Antiqua" w:hAnsi="Book Antiqua"/>
                <w:lang w:eastAsia="en-GB"/>
              </w:rPr>
              <w:t>A main clause contains a subject and a verb and can stand alone (makes grammatical sense on its own).</w:t>
            </w:r>
            <w:r w:rsidR="001805D9" w:rsidRPr="001805D9">
              <w:rPr>
                <w:rFonts w:ascii="Book Antiqua" w:hAnsi="Book Antiqua"/>
                <w:lang w:eastAsia="en-GB"/>
              </w:rPr>
              <w:t xml:space="preserve"> It is sometimes called an independent clause.</w:t>
            </w:r>
          </w:p>
          <w:p w:rsidR="00423DAC" w:rsidRPr="001805D9" w:rsidRDefault="00423DAC" w:rsidP="00423DAC">
            <w:pPr>
              <w:pStyle w:val="NoSpacing"/>
              <w:rPr>
                <w:rFonts w:ascii="Book Antiqua" w:hAnsi="Book Antiqua"/>
                <w:lang w:eastAsia="en-GB"/>
              </w:rPr>
            </w:pPr>
          </w:p>
          <w:p w:rsidR="00423DAC" w:rsidRPr="001805D9" w:rsidRDefault="00423DAC" w:rsidP="00423DAC">
            <w:pPr>
              <w:pStyle w:val="NoSpacing"/>
              <w:rPr>
                <w:rFonts w:ascii="Book Antiqua" w:hAnsi="Book Antiqua" w:cs="Arial"/>
              </w:rPr>
            </w:pPr>
            <w:r w:rsidRPr="001805D9">
              <w:rPr>
                <w:rFonts w:ascii="Book Antiqua" w:hAnsi="Book Antiqua" w:cs="Arial"/>
              </w:rPr>
              <w:t>A</w:t>
            </w:r>
            <w:r w:rsidRPr="001805D9">
              <w:rPr>
                <w:rStyle w:val="apple-converted-space"/>
                <w:rFonts w:ascii="Book Antiqua" w:hAnsi="Book Antiqua" w:cs="Arial"/>
              </w:rPr>
              <w:t> </w:t>
            </w:r>
            <w:r w:rsidRPr="001805D9">
              <w:rPr>
                <w:rStyle w:val="Strong"/>
                <w:rFonts w:ascii="Book Antiqua" w:hAnsi="Book Antiqua" w:cs="Arial"/>
                <w:b w:val="0"/>
              </w:rPr>
              <w:t>subordinate clause</w:t>
            </w:r>
            <w:r w:rsidRPr="001805D9">
              <w:rPr>
                <w:rStyle w:val="apple-converted-space"/>
                <w:rFonts w:ascii="Book Antiqua" w:hAnsi="Book Antiqua" w:cs="Arial"/>
              </w:rPr>
              <w:t xml:space="preserve"> can </w:t>
            </w:r>
            <w:r w:rsidRPr="001805D9">
              <w:rPr>
                <w:rFonts w:ascii="Book Antiqua" w:hAnsi="Book Antiqua" w:cs="Arial"/>
              </w:rPr>
              <w:t xml:space="preserve">contain a subject and a verb, but it needs to be attached to a main clause because it </w:t>
            </w:r>
            <w:r w:rsidRPr="001805D9">
              <w:rPr>
                <w:rStyle w:val="Strong"/>
                <w:rFonts w:ascii="Book Antiqua" w:hAnsi="Book Antiqua" w:cs="Arial"/>
                <w:b w:val="0"/>
              </w:rPr>
              <w:t>cannot make grammatical sense on its own</w:t>
            </w:r>
            <w:r w:rsidRPr="001805D9">
              <w:rPr>
                <w:rFonts w:ascii="Book Antiqua" w:hAnsi="Book Antiqua" w:cs="Arial"/>
                <w:b/>
              </w:rPr>
              <w:t>.</w:t>
            </w:r>
            <w:r w:rsidRPr="001805D9">
              <w:rPr>
                <w:rFonts w:ascii="Book Antiqua" w:hAnsi="Book Antiqua" w:cs="Arial"/>
              </w:rPr>
              <w:t xml:space="preserve"> </w:t>
            </w:r>
            <w:r w:rsidR="001805D9" w:rsidRPr="001805D9">
              <w:rPr>
                <w:rFonts w:ascii="Book Antiqua" w:hAnsi="Book Antiqua" w:cs="Arial"/>
              </w:rPr>
              <w:t>It is sometimes called a dependent clause.</w:t>
            </w:r>
          </w:p>
          <w:p w:rsidR="00423DAC" w:rsidRPr="001805D9" w:rsidRDefault="00423DAC" w:rsidP="00423DAC">
            <w:pPr>
              <w:pStyle w:val="NoSpacing"/>
              <w:rPr>
                <w:rFonts w:ascii="Book Antiqua" w:hAnsi="Book Antiqua" w:cs="Arial"/>
              </w:rPr>
            </w:pPr>
            <w:bookmarkStart w:id="0" w:name="_GoBack"/>
            <w:bookmarkEnd w:id="0"/>
          </w:p>
          <w:p w:rsidR="00423DAC" w:rsidRPr="001805D9" w:rsidRDefault="00423DAC" w:rsidP="00423DAC">
            <w:pPr>
              <w:pStyle w:val="NoSpacing"/>
              <w:rPr>
                <w:rFonts w:ascii="Book Antiqua" w:hAnsi="Book Antiqua" w:cs="Arial"/>
              </w:rPr>
            </w:pPr>
            <w:r w:rsidRPr="001805D9">
              <w:rPr>
                <w:rFonts w:ascii="Book Antiqua" w:hAnsi="Book Antiqua" w:cs="Arial"/>
              </w:rPr>
              <w:t>Main clauses don't always have to come before subordinate clauses in sentences. Subordinate clauses can be situated in different places within a sentence. The beginning (this clause is separated with a comma), middle (also known as an embedded clause – this can also be a relative clause when it begins with a relative pronoun) and at the end (does not usually require commas as the subordinating conjunction joins the clauses).</w:t>
            </w:r>
          </w:p>
          <w:p w:rsidR="00423DAC" w:rsidRPr="001805D9" w:rsidRDefault="00423DAC" w:rsidP="00423DAC">
            <w:pPr>
              <w:pStyle w:val="NoSpacing"/>
              <w:rPr>
                <w:rFonts w:ascii="Book Antiqua" w:hAnsi="Book Antiqua" w:cs="Arial"/>
              </w:rPr>
            </w:pPr>
          </w:p>
          <w:p w:rsidR="00423DAC" w:rsidRPr="001805D9" w:rsidRDefault="00423DAC" w:rsidP="00423DAC">
            <w:pPr>
              <w:pStyle w:val="NoSpacing"/>
              <w:rPr>
                <w:rFonts w:ascii="Book Antiqua" w:hAnsi="Book Antiqua" w:cs="Arial"/>
              </w:rPr>
            </w:pPr>
            <w:r w:rsidRPr="001805D9">
              <w:rPr>
                <w:rFonts w:ascii="Book Antiqua" w:hAnsi="Book Antiqua" w:cs="Arial"/>
              </w:rPr>
              <w:t>Common subordinating conjunctions:</w:t>
            </w:r>
          </w:p>
          <w:p w:rsidR="00423DAC" w:rsidRPr="001805D9" w:rsidRDefault="00423DAC" w:rsidP="00423DAC">
            <w:pPr>
              <w:pStyle w:val="NoSpacing"/>
              <w:rPr>
                <w:rFonts w:ascii="Book Antiqua" w:hAnsi="Book Antiqua"/>
              </w:rPr>
            </w:pPr>
            <w:r w:rsidRPr="001805D9">
              <w:rPr>
                <w:rFonts w:ascii="Book Antiqua" w:hAnsi="Book Antiqua"/>
              </w:rPr>
              <w:t>after,   against,  in that,  though,  although,  like,  unless,  as,  now that,  until,  once, what, provided, whatever, because, rather than, when, before, seeing that, whether, even though, since, where ever, so that, while, except that, supposing, why, however, than, without, if, yet.</w:t>
            </w:r>
          </w:p>
          <w:p w:rsidR="0081576C" w:rsidRPr="001805D9" w:rsidRDefault="0081576C" w:rsidP="00003AB5">
            <w:pPr>
              <w:rPr>
                <w:rFonts w:ascii="Book Antiqua" w:hAnsi="Book Antiqua"/>
                <w:u w:val="single"/>
              </w:rPr>
            </w:pPr>
          </w:p>
          <w:p w:rsidR="0081576C" w:rsidRDefault="0081576C" w:rsidP="00003AB5">
            <w:pPr>
              <w:rPr>
                <w:rFonts w:ascii="Book Antiqua" w:hAnsi="Book Antiqua"/>
                <w:b/>
              </w:rPr>
            </w:pPr>
          </w:p>
          <w:p w:rsidR="0081576C" w:rsidRDefault="0081576C" w:rsidP="00003AB5">
            <w:pPr>
              <w:rPr>
                <w:rFonts w:ascii="Book Antiqua" w:hAnsi="Book Antiqua"/>
                <w:b/>
              </w:rPr>
            </w:pPr>
          </w:p>
          <w:p w:rsidR="00BC4EFD" w:rsidRPr="00BC4EFD" w:rsidRDefault="00BC4EFD" w:rsidP="001405A3">
            <w:pPr>
              <w:rPr>
                <w:rFonts w:ascii="Book Antiqua" w:hAnsi="Book Antiqua"/>
              </w:rPr>
            </w:pPr>
          </w:p>
        </w:tc>
      </w:tr>
    </w:tbl>
    <w:p w:rsidR="003B0620" w:rsidRDefault="003B0620">
      <w:pPr>
        <w:rPr>
          <w:rFonts w:ascii="Book Antiqua" w:hAnsi="Book Antiqua"/>
        </w:rPr>
      </w:pPr>
    </w:p>
    <w:p w:rsidR="00FC4D1D" w:rsidRDefault="00FC4D1D" w:rsidP="00FC4D1D">
      <w:pPr>
        <w:rPr>
          <w:rFonts w:ascii="Book Antiqua" w:hAnsi="Book Antiqua"/>
        </w:rPr>
      </w:pPr>
      <w:r>
        <w:rPr>
          <w:rFonts w:ascii="Book Antiqua" w:hAnsi="Book Antiqua"/>
        </w:rPr>
        <w:t>© Copyright Grammar Masters</w:t>
      </w:r>
    </w:p>
    <w:p w:rsidR="00FC4D1D" w:rsidRDefault="00FC4D1D">
      <w:pPr>
        <w:rPr>
          <w:rFonts w:ascii="Book Antiqua" w:hAnsi="Book Antiqua"/>
        </w:rPr>
      </w:pPr>
    </w:p>
    <w:p w:rsidR="00540692" w:rsidRDefault="00540692">
      <w:pPr>
        <w:rPr>
          <w:rFonts w:ascii="Book Antiqua" w:hAnsi="Book Antiqua"/>
        </w:rPr>
      </w:pPr>
    </w:p>
    <w:p w:rsidR="00540692" w:rsidRPr="00540692" w:rsidRDefault="00540692" w:rsidP="00540692">
      <w:pPr>
        <w:rPr>
          <w:rFonts w:ascii="Book Antiqua" w:hAnsi="Book Antiqua"/>
        </w:rPr>
      </w:pPr>
    </w:p>
    <w:p w:rsidR="003B0620" w:rsidRPr="00540692" w:rsidRDefault="003B0620">
      <w:pPr>
        <w:jc w:val="center"/>
        <w:rPr>
          <w:rFonts w:ascii="Book Antiqua" w:hAnsi="Book Antiqua"/>
        </w:rPr>
      </w:pPr>
    </w:p>
    <w:sectPr w:rsidR="003B0620" w:rsidRPr="00540692" w:rsidSect="005406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4580"/>
    <w:multiLevelType w:val="hybridMultilevel"/>
    <w:tmpl w:val="794AA9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D24"/>
    <w:rsid w:val="00003AB5"/>
    <w:rsid w:val="00015E34"/>
    <w:rsid w:val="0007107F"/>
    <w:rsid w:val="001405A3"/>
    <w:rsid w:val="001633C6"/>
    <w:rsid w:val="001805D9"/>
    <w:rsid w:val="00196564"/>
    <w:rsid w:val="001C1292"/>
    <w:rsid w:val="001C3C93"/>
    <w:rsid w:val="001D52A1"/>
    <w:rsid w:val="00216A05"/>
    <w:rsid w:val="00244586"/>
    <w:rsid w:val="002518EC"/>
    <w:rsid w:val="002C1919"/>
    <w:rsid w:val="002C32EE"/>
    <w:rsid w:val="003A1998"/>
    <w:rsid w:val="003B0620"/>
    <w:rsid w:val="003C2545"/>
    <w:rsid w:val="003D33C8"/>
    <w:rsid w:val="003E7624"/>
    <w:rsid w:val="004072C7"/>
    <w:rsid w:val="00423DAC"/>
    <w:rsid w:val="00430917"/>
    <w:rsid w:val="00484D24"/>
    <w:rsid w:val="004E489D"/>
    <w:rsid w:val="00540692"/>
    <w:rsid w:val="005509FE"/>
    <w:rsid w:val="005521D9"/>
    <w:rsid w:val="0055565F"/>
    <w:rsid w:val="0059348A"/>
    <w:rsid w:val="005935AD"/>
    <w:rsid w:val="005D4F8F"/>
    <w:rsid w:val="005E0CEB"/>
    <w:rsid w:val="00601D33"/>
    <w:rsid w:val="00650ED2"/>
    <w:rsid w:val="006B5501"/>
    <w:rsid w:val="00774114"/>
    <w:rsid w:val="0081576C"/>
    <w:rsid w:val="00863632"/>
    <w:rsid w:val="00882110"/>
    <w:rsid w:val="00882330"/>
    <w:rsid w:val="008A6C73"/>
    <w:rsid w:val="00900FAE"/>
    <w:rsid w:val="00914A38"/>
    <w:rsid w:val="009242E5"/>
    <w:rsid w:val="009626A4"/>
    <w:rsid w:val="00966FFA"/>
    <w:rsid w:val="00A50DCB"/>
    <w:rsid w:val="00A901F9"/>
    <w:rsid w:val="00AE1598"/>
    <w:rsid w:val="00B14E5D"/>
    <w:rsid w:val="00BA3087"/>
    <w:rsid w:val="00BA7970"/>
    <w:rsid w:val="00BB523B"/>
    <w:rsid w:val="00BC4EFD"/>
    <w:rsid w:val="00BC5124"/>
    <w:rsid w:val="00BC6B69"/>
    <w:rsid w:val="00BE3A4D"/>
    <w:rsid w:val="00C8628F"/>
    <w:rsid w:val="00CC5304"/>
    <w:rsid w:val="00CF6E7F"/>
    <w:rsid w:val="00D02D07"/>
    <w:rsid w:val="00DA06FF"/>
    <w:rsid w:val="00DB2C1E"/>
    <w:rsid w:val="00DC2E53"/>
    <w:rsid w:val="00E25760"/>
    <w:rsid w:val="00E32513"/>
    <w:rsid w:val="00E35449"/>
    <w:rsid w:val="00E46D9B"/>
    <w:rsid w:val="00E502E6"/>
    <w:rsid w:val="00EA53DE"/>
    <w:rsid w:val="00EE2C3E"/>
    <w:rsid w:val="00F16C7B"/>
    <w:rsid w:val="00F257D4"/>
    <w:rsid w:val="00FC1737"/>
    <w:rsid w:val="00FC4D1D"/>
    <w:rsid w:val="00FE2D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4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1D33"/>
    <w:pPr>
      <w:ind w:left="720"/>
      <w:contextualSpacing/>
    </w:pPr>
  </w:style>
  <w:style w:type="paragraph" w:styleId="BalloonText">
    <w:name w:val="Balloon Text"/>
    <w:basedOn w:val="Normal"/>
    <w:link w:val="BalloonTextChar"/>
    <w:uiPriority w:val="99"/>
    <w:semiHidden/>
    <w:unhideWhenUsed/>
    <w:rsid w:val="00540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692"/>
    <w:rPr>
      <w:rFonts w:ascii="Tahoma" w:hAnsi="Tahoma" w:cs="Tahoma"/>
      <w:sz w:val="16"/>
      <w:szCs w:val="16"/>
    </w:rPr>
  </w:style>
  <w:style w:type="character" w:styleId="Strong">
    <w:name w:val="Strong"/>
    <w:basedOn w:val="DefaultParagraphFont"/>
    <w:uiPriority w:val="22"/>
    <w:qFormat/>
    <w:rsid w:val="00BC4EFD"/>
    <w:rPr>
      <w:b/>
      <w:bCs/>
    </w:rPr>
  </w:style>
  <w:style w:type="character" w:customStyle="1" w:styleId="apple-converted-space">
    <w:name w:val="apple-converted-space"/>
    <w:basedOn w:val="DefaultParagraphFont"/>
    <w:rsid w:val="00BC4EFD"/>
  </w:style>
  <w:style w:type="paragraph" w:styleId="NoSpacing">
    <w:name w:val="No Spacing"/>
    <w:uiPriority w:val="1"/>
    <w:qFormat/>
    <w:rsid w:val="00423D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4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1D33"/>
    <w:pPr>
      <w:ind w:left="720"/>
      <w:contextualSpacing/>
    </w:pPr>
  </w:style>
  <w:style w:type="paragraph" w:styleId="BalloonText">
    <w:name w:val="Balloon Text"/>
    <w:basedOn w:val="Normal"/>
    <w:link w:val="BalloonTextChar"/>
    <w:uiPriority w:val="99"/>
    <w:semiHidden/>
    <w:unhideWhenUsed/>
    <w:rsid w:val="00540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692"/>
    <w:rPr>
      <w:rFonts w:ascii="Tahoma" w:hAnsi="Tahoma" w:cs="Tahoma"/>
      <w:sz w:val="16"/>
      <w:szCs w:val="16"/>
    </w:rPr>
  </w:style>
  <w:style w:type="character" w:styleId="Strong">
    <w:name w:val="Strong"/>
    <w:basedOn w:val="DefaultParagraphFont"/>
    <w:uiPriority w:val="22"/>
    <w:qFormat/>
    <w:rsid w:val="00BC4EFD"/>
    <w:rPr>
      <w:b/>
      <w:bCs/>
    </w:rPr>
  </w:style>
  <w:style w:type="character" w:customStyle="1" w:styleId="apple-converted-space">
    <w:name w:val="apple-converted-space"/>
    <w:basedOn w:val="DefaultParagraphFont"/>
    <w:rsid w:val="00BC4EFD"/>
  </w:style>
  <w:style w:type="paragraph" w:styleId="NoSpacing">
    <w:name w:val="No Spacing"/>
    <w:uiPriority w:val="1"/>
    <w:qFormat/>
    <w:rsid w:val="00423D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237038">
      <w:bodyDiv w:val="1"/>
      <w:marLeft w:val="0"/>
      <w:marRight w:val="0"/>
      <w:marTop w:val="0"/>
      <w:marBottom w:val="0"/>
      <w:divBdr>
        <w:top w:val="none" w:sz="0" w:space="0" w:color="auto"/>
        <w:left w:val="none" w:sz="0" w:space="0" w:color="auto"/>
        <w:bottom w:val="none" w:sz="0" w:space="0" w:color="auto"/>
        <w:right w:val="none" w:sz="0" w:space="0" w:color="auto"/>
      </w:divBdr>
      <w:divsChild>
        <w:div w:id="1196384057">
          <w:marLeft w:val="600"/>
          <w:marRight w:val="0"/>
          <w:marTop w:val="0"/>
          <w:marBottom w:val="0"/>
          <w:divBdr>
            <w:top w:val="none" w:sz="0" w:space="0" w:color="auto"/>
            <w:left w:val="none" w:sz="0" w:space="0" w:color="auto"/>
            <w:bottom w:val="none" w:sz="0" w:space="0" w:color="auto"/>
            <w:right w:val="none" w:sz="0" w:space="0" w:color="auto"/>
          </w:divBdr>
        </w:div>
        <w:div w:id="888423834">
          <w:marLeft w:val="600"/>
          <w:marRight w:val="0"/>
          <w:marTop w:val="0"/>
          <w:marBottom w:val="0"/>
          <w:divBdr>
            <w:top w:val="none" w:sz="0" w:space="0" w:color="auto"/>
            <w:left w:val="none" w:sz="0" w:space="0" w:color="auto"/>
            <w:bottom w:val="none" w:sz="0" w:space="0" w:color="auto"/>
            <w:right w:val="none" w:sz="0" w:space="0" w:color="auto"/>
          </w:divBdr>
        </w:div>
        <w:div w:id="1398629104">
          <w:marLeft w:val="0"/>
          <w:marRight w:val="0"/>
          <w:marTop w:val="0"/>
          <w:marBottom w:val="0"/>
          <w:divBdr>
            <w:top w:val="none" w:sz="0" w:space="0" w:color="auto"/>
            <w:left w:val="none" w:sz="0" w:space="0" w:color="auto"/>
            <w:bottom w:val="none" w:sz="0" w:space="0" w:color="auto"/>
            <w:right w:val="none" w:sz="0" w:space="0" w:color="auto"/>
          </w:divBdr>
        </w:div>
      </w:divsChild>
    </w:div>
    <w:div w:id="1281834986">
      <w:bodyDiv w:val="1"/>
      <w:marLeft w:val="0"/>
      <w:marRight w:val="0"/>
      <w:marTop w:val="0"/>
      <w:marBottom w:val="0"/>
      <w:divBdr>
        <w:top w:val="none" w:sz="0" w:space="0" w:color="auto"/>
        <w:left w:val="none" w:sz="0" w:space="0" w:color="auto"/>
        <w:bottom w:val="none" w:sz="0" w:space="0" w:color="auto"/>
        <w:right w:val="none" w:sz="0" w:space="0" w:color="auto"/>
      </w:divBdr>
    </w:div>
    <w:div w:id="1649942682">
      <w:bodyDiv w:val="1"/>
      <w:marLeft w:val="0"/>
      <w:marRight w:val="0"/>
      <w:marTop w:val="0"/>
      <w:marBottom w:val="0"/>
      <w:divBdr>
        <w:top w:val="none" w:sz="0" w:space="0" w:color="auto"/>
        <w:left w:val="none" w:sz="0" w:space="0" w:color="auto"/>
        <w:bottom w:val="none" w:sz="0" w:space="0" w:color="auto"/>
        <w:right w:val="none" w:sz="0" w:space="0" w:color="auto"/>
      </w:divBdr>
      <w:divsChild>
        <w:div w:id="710805827">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heschoolrun.com/powerful-verbs-explain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1F0D5-7EC4-4E74-B9F2-F6C9CBBC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69C3EFC0.dotm</Template>
  <TotalTime>34</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Wyvil Primary</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SNandhra</dc:creator>
  <cp:lastModifiedBy>Lucy Mathieson</cp:lastModifiedBy>
  <cp:revision>5</cp:revision>
  <dcterms:created xsi:type="dcterms:W3CDTF">2017-07-05T13:44:00Z</dcterms:created>
  <dcterms:modified xsi:type="dcterms:W3CDTF">2018-07-10T18:10:00Z</dcterms:modified>
</cp:coreProperties>
</file>